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37" w:type="dxa"/>
        <w:tblInd w:w="-459" w:type="dxa"/>
        <w:tblLayout w:type="fixed"/>
        <w:tblLook w:val="0000"/>
      </w:tblPr>
      <w:tblGrid>
        <w:gridCol w:w="5602"/>
        <w:gridCol w:w="5602"/>
        <w:gridCol w:w="4933"/>
      </w:tblGrid>
      <w:tr w:rsidR="00672132" w:rsidRPr="0042326B" w:rsidTr="00672132">
        <w:trPr>
          <w:trHeight w:val="1976"/>
        </w:trPr>
        <w:tc>
          <w:tcPr>
            <w:tcW w:w="5602" w:type="dxa"/>
          </w:tcPr>
          <w:p w:rsidR="00672132" w:rsidRPr="00672132" w:rsidRDefault="00672132" w:rsidP="0067213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7213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СОГЛАСОВАНО</w:t>
            </w:r>
          </w:p>
          <w:p w:rsidR="00672132" w:rsidRPr="00672132" w:rsidRDefault="00672132" w:rsidP="006721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7213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Начальник главного управления</w:t>
            </w:r>
          </w:p>
          <w:p w:rsidR="00672132" w:rsidRDefault="00672132" w:rsidP="006721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7213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 образованию Могилевского облисполкома</w:t>
            </w:r>
          </w:p>
          <w:p w:rsidR="00672132" w:rsidRPr="00672132" w:rsidRDefault="00672132" w:rsidP="006721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72132" w:rsidRPr="00672132" w:rsidRDefault="00D20BA8" w:rsidP="006721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 В.</w:t>
            </w:r>
            <w:r w:rsidR="00672132" w:rsidRPr="0067213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В.Рыжков</w:t>
            </w:r>
          </w:p>
          <w:p w:rsidR="00672132" w:rsidRPr="00672132" w:rsidRDefault="00672132" w:rsidP="006721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7213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«___» __________________ 2019</w:t>
            </w:r>
          </w:p>
        </w:tc>
        <w:tc>
          <w:tcPr>
            <w:tcW w:w="5602" w:type="dxa"/>
          </w:tcPr>
          <w:p w:rsidR="00672132" w:rsidRPr="00672132" w:rsidRDefault="00672132" w:rsidP="0067213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7213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УТВЕРЖДАЮ</w:t>
            </w:r>
          </w:p>
          <w:p w:rsidR="00672132" w:rsidRPr="00672132" w:rsidRDefault="00672132" w:rsidP="0067213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7213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Директор УО «Государственный</w:t>
            </w:r>
          </w:p>
          <w:p w:rsidR="00672132" w:rsidRPr="00672132" w:rsidRDefault="00672132" w:rsidP="0067213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7213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профессиональный лицей № 9</w:t>
            </w:r>
          </w:p>
          <w:p w:rsidR="00672132" w:rsidRDefault="00672132" w:rsidP="0067213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7213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г. Могилева имени А.П. Старовойтова»</w:t>
            </w:r>
          </w:p>
          <w:p w:rsidR="00672132" w:rsidRPr="00672132" w:rsidRDefault="00672132" w:rsidP="0067213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72132" w:rsidRPr="00672132" w:rsidRDefault="00D20BA8" w:rsidP="0067213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_____________________М.В.</w:t>
            </w:r>
            <w:r w:rsidR="00672132" w:rsidRPr="0067213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Сосонко</w:t>
            </w:r>
            <w:proofErr w:type="spellEnd"/>
          </w:p>
          <w:p w:rsidR="00672132" w:rsidRPr="00672132" w:rsidRDefault="00672132" w:rsidP="00672132">
            <w:pPr>
              <w:suppressAutoHyphens/>
              <w:spacing w:after="0" w:line="240" w:lineRule="auto"/>
              <w:ind w:left="5245" w:hanging="5245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 w:rsidRPr="0067213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«__»_______</w:t>
            </w:r>
            <w:r w:rsidRPr="00672132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_______</w:t>
            </w:r>
            <w:r w:rsidRPr="0067213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 2019</w:t>
            </w:r>
          </w:p>
        </w:tc>
        <w:tc>
          <w:tcPr>
            <w:tcW w:w="4933" w:type="dxa"/>
          </w:tcPr>
          <w:p w:rsidR="00672132" w:rsidRPr="0042326B" w:rsidRDefault="00672132" w:rsidP="00ED6E38">
            <w:pPr>
              <w:suppressAutoHyphens/>
              <w:snapToGrid w:val="0"/>
              <w:rPr>
                <w:rFonts w:eastAsia="Calibri"/>
                <w:sz w:val="26"/>
                <w:szCs w:val="26"/>
                <w:lang w:eastAsia="ar-SA"/>
              </w:rPr>
            </w:pPr>
            <w:r w:rsidRPr="0042326B">
              <w:rPr>
                <w:rFonts w:eastAsia="Calibri"/>
                <w:sz w:val="26"/>
                <w:szCs w:val="26"/>
                <w:lang w:eastAsia="ar-SA"/>
              </w:rPr>
              <w:t>УТВЕРЖДАЮ</w:t>
            </w:r>
          </w:p>
          <w:p w:rsidR="00672132" w:rsidRDefault="00672132" w:rsidP="00ED6E38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ar-SA"/>
              </w:rPr>
              <w:t>Начальникглавного</w:t>
            </w:r>
            <w:proofErr w:type="spellEnd"/>
            <w:r>
              <w:rPr>
                <w:rFonts w:eastAsia="Calibri"/>
                <w:sz w:val="26"/>
                <w:szCs w:val="26"/>
                <w:lang w:eastAsia="ar-SA"/>
              </w:rPr>
              <w:t xml:space="preserve"> </w:t>
            </w:r>
            <w:r w:rsidRPr="0042326B">
              <w:rPr>
                <w:rFonts w:eastAsia="Calibri"/>
                <w:sz w:val="26"/>
                <w:szCs w:val="26"/>
                <w:lang w:eastAsia="ar-SA"/>
              </w:rPr>
              <w:t>управления</w:t>
            </w:r>
          </w:p>
          <w:p w:rsidR="00672132" w:rsidRDefault="00672132" w:rsidP="00ED6E38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rFonts w:eastAsia="Calibri"/>
                <w:sz w:val="26"/>
                <w:szCs w:val="26"/>
                <w:lang w:eastAsia="ar-SA"/>
              </w:rPr>
              <w:t>по</w:t>
            </w:r>
            <w:r w:rsidRPr="0042326B">
              <w:rPr>
                <w:rFonts w:eastAsia="Calibri"/>
                <w:sz w:val="26"/>
                <w:szCs w:val="26"/>
                <w:lang w:eastAsia="ar-SA"/>
              </w:rPr>
              <w:t xml:space="preserve"> образовани</w:t>
            </w:r>
            <w:r>
              <w:rPr>
                <w:rFonts w:eastAsia="Calibri"/>
                <w:sz w:val="26"/>
                <w:szCs w:val="26"/>
                <w:lang w:eastAsia="ar-SA"/>
              </w:rPr>
              <w:t>ю</w:t>
            </w:r>
            <w:r w:rsidRPr="0042326B">
              <w:rPr>
                <w:rFonts w:eastAsia="Calibri"/>
                <w:sz w:val="26"/>
                <w:szCs w:val="26"/>
                <w:lang w:eastAsia="ar-SA"/>
              </w:rPr>
              <w:t xml:space="preserve"> Могилевского облисполкома</w:t>
            </w:r>
          </w:p>
          <w:p w:rsidR="00672132" w:rsidRPr="0042326B" w:rsidRDefault="00672132" w:rsidP="00ED6E38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42326B">
              <w:rPr>
                <w:rFonts w:eastAsia="Calibri"/>
                <w:sz w:val="26"/>
                <w:szCs w:val="26"/>
                <w:lang w:eastAsia="ar-SA"/>
              </w:rPr>
              <w:t xml:space="preserve">________________ </w:t>
            </w:r>
            <w:r>
              <w:rPr>
                <w:rFonts w:eastAsia="Calibri"/>
                <w:sz w:val="26"/>
                <w:szCs w:val="26"/>
                <w:lang w:eastAsia="ar-SA"/>
              </w:rPr>
              <w:t>В</w:t>
            </w:r>
            <w:r w:rsidRPr="0042326B">
              <w:rPr>
                <w:rFonts w:eastAsia="Calibri"/>
                <w:sz w:val="26"/>
                <w:szCs w:val="26"/>
                <w:lang w:eastAsia="ar-SA"/>
              </w:rPr>
              <w:t>. В.</w:t>
            </w:r>
            <w:r>
              <w:rPr>
                <w:rFonts w:eastAsia="Calibri"/>
                <w:sz w:val="26"/>
                <w:szCs w:val="26"/>
                <w:lang w:eastAsia="ar-SA"/>
              </w:rPr>
              <w:t>Рыжков</w:t>
            </w:r>
          </w:p>
          <w:p w:rsidR="00672132" w:rsidRPr="005538D1" w:rsidRDefault="00672132" w:rsidP="00ED6E38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42326B">
              <w:rPr>
                <w:rFonts w:eastAsia="Calibri"/>
                <w:sz w:val="26"/>
                <w:szCs w:val="26"/>
                <w:lang w:eastAsia="ar-SA"/>
              </w:rPr>
              <w:t>«___» __________</w:t>
            </w:r>
            <w:r w:rsidRPr="005538D1">
              <w:rPr>
                <w:rFonts w:eastAsia="Calibri"/>
                <w:sz w:val="26"/>
                <w:szCs w:val="26"/>
                <w:lang w:eastAsia="ar-SA"/>
              </w:rPr>
              <w:t>______</w:t>
            </w:r>
            <w:r w:rsidRPr="0042326B">
              <w:rPr>
                <w:rFonts w:eastAsia="Calibri"/>
                <w:sz w:val="26"/>
                <w:szCs w:val="26"/>
                <w:lang w:eastAsia="ar-SA"/>
              </w:rPr>
              <w:t>__ 201</w:t>
            </w:r>
            <w:r>
              <w:rPr>
                <w:rFonts w:eastAsia="Calibri"/>
                <w:sz w:val="26"/>
                <w:szCs w:val="26"/>
                <w:lang w:eastAsia="ar-SA"/>
              </w:rPr>
              <w:t>8</w:t>
            </w:r>
          </w:p>
        </w:tc>
      </w:tr>
    </w:tbl>
    <w:p w:rsidR="00672132" w:rsidRDefault="00672132" w:rsidP="00B314F3">
      <w:pPr>
        <w:shd w:val="clear" w:color="auto" w:fill="FFFFFF"/>
        <w:spacing w:after="0" w:line="240" w:lineRule="auto"/>
        <w:ind w:left="48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314F3" w:rsidRPr="00CC7DA6" w:rsidRDefault="00B314F3" w:rsidP="00CC7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87442" w:rsidRPr="00CC7DA6" w:rsidRDefault="00B314F3" w:rsidP="00CC7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</w:t>
      </w:r>
      <w:r w:rsidR="00E32055" w:rsidRPr="00CC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дении открытого турнира по</w:t>
      </w:r>
      <w:r w:rsidRPr="00CC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военно-прикладному многоборью имени А.Я. </w:t>
      </w:r>
      <w:proofErr w:type="spellStart"/>
      <w:r w:rsidRPr="00CC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Юневича</w:t>
      </w:r>
      <w:proofErr w:type="spellEnd"/>
      <w:r w:rsidRPr="00CC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0C14E5" w:rsidRPr="00CC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открытого турнира по современному и боевому панкратиону</w:t>
      </w:r>
      <w:r w:rsidR="00D20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0C14E5" w:rsidRPr="00CC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посвященного 74</w:t>
      </w:r>
      <w:r w:rsidRPr="00CC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-й годовщине </w:t>
      </w:r>
      <w:r w:rsidR="00D20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672132" w:rsidRPr="00CC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обеды в Великой Отечественной в</w:t>
      </w:r>
      <w:r w:rsidRPr="00CC7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ойне над немецко-фашистскими захватчиками </w:t>
      </w:r>
    </w:p>
    <w:p w:rsidR="00B314F3" w:rsidRDefault="00B314F3" w:rsidP="00B314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1. ЦЕЛИ И ЗАДАЧИ</w:t>
      </w:r>
    </w:p>
    <w:p w:rsidR="00B314F3" w:rsidRDefault="00B314F3" w:rsidP="00B314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юношей к службе в рядах Вооруженных сил и других воинских формированиях Республики Беларусь;</w:t>
      </w:r>
    </w:p>
    <w:p w:rsidR="00B314F3" w:rsidRDefault="00B314F3" w:rsidP="00B314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приобщение юношей к систематическим занятиям физической культурой и спортом;</w:t>
      </w:r>
    </w:p>
    <w:p w:rsidR="00B314F3" w:rsidRDefault="00B314F3" w:rsidP="00B314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уровня спортивного мастерства;</w:t>
      </w:r>
    </w:p>
    <w:p w:rsidR="00B314F3" w:rsidRDefault="00B314F3" w:rsidP="00B314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пропаганда здорового образа жизни среди допризывной и призывной молодежи;</w:t>
      </w:r>
    </w:p>
    <w:p w:rsidR="00B314F3" w:rsidRDefault="00B314F3" w:rsidP="00B314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патриотическое воспитание подрастающего поколения по средствам популяризации и развития рукопашного боя;</w:t>
      </w:r>
    </w:p>
    <w:p w:rsidR="00B314F3" w:rsidRDefault="00B314F3" w:rsidP="00B314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подростковой преступности, наркомании, алкоголизма.</w:t>
      </w:r>
    </w:p>
    <w:p w:rsidR="00B314F3" w:rsidRDefault="00B314F3" w:rsidP="00B314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2. ВРЕМЯ И МЕСТО ПРОВЕДЕНИЯ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проведения: </w:t>
      </w:r>
      <w:r w:rsidR="000C14E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</w:t>
      </w:r>
      <w:r w:rsidR="000C14E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 w:eastAsia="ru-RU"/>
        </w:rPr>
        <w:t>4</w:t>
      </w:r>
      <w:r w:rsidR="000C14E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-2</w:t>
      </w:r>
      <w:r w:rsidR="000C14E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 w:eastAsia="ru-RU"/>
        </w:rPr>
        <w:t>5</w:t>
      </w:r>
      <w:r w:rsidR="000C14E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мая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201</w:t>
      </w:r>
      <w:r w:rsidR="000C14E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года.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проведения: г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огилев, ул.Первомайская д.152 УО «ГПЛ №9 г.Могилева имени А.П. Старовойтова».</w:t>
      </w:r>
    </w:p>
    <w:p w:rsidR="00B314F3" w:rsidRDefault="00B314F3" w:rsidP="00B314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3. РУКОВОДСТВО ПРОВЕДЕНИЯ СОРЕВНОВАНИЙ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Общее руководство по организации и проведению соревнований осуществляет администрация лицея во главе с директором Сосонко М.В.</w:t>
      </w:r>
    </w:p>
    <w:p w:rsidR="00287442" w:rsidRDefault="00B314F3" w:rsidP="00C43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Организацию и проведение осуществляет учреждение образования «Государственный профессиональный лицей №9 г. Могилева имени А.П. Старовойтова».</w:t>
      </w:r>
    </w:p>
    <w:p w:rsidR="00C43146" w:rsidRDefault="00C43146" w:rsidP="00C43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3146" w:rsidRDefault="00C43146" w:rsidP="00C43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3146" w:rsidRDefault="00C43146" w:rsidP="00C43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3146" w:rsidRDefault="00C43146" w:rsidP="00C43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3146" w:rsidRDefault="00C43146" w:rsidP="00C43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3146" w:rsidRDefault="00B314F3" w:rsidP="00C43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lastRenderedPageBreak/>
        <w:t>4.ПРОГРАММА СОРЕВНОВАНИЙ</w:t>
      </w:r>
      <w:r w:rsidR="00C43146" w:rsidRPr="00C431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43146" w:rsidRDefault="00C43146" w:rsidP="00C43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МНОГОБОРЬЕ</w:t>
      </w:r>
    </w:p>
    <w:p w:rsidR="00C43146" w:rsidRPr="00672132" w:rsidRDefault="00C43146" w:rsidP="00C43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431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-23"/>
        <w:tblW w:w="10318" w:type="dxa"/>
        <w:tblCellSpacing w:w="0" w:type="dxa"/>
        <w:shd w:val="clear" w:color="auto" w:fill="FFFFFF"/>
        <w:tblLook w:val="04A0"/>
      </w:tblPr>
      <w:tblGrid>
        <w:gridCol w:w="953"/>
        <w:gridCol w:w="9365"/>
      </w:tblGrid>
      <w:tr w:rsidR="00C43146" w:rsidTr="00C43146">
        <w:trPr>
          <w:trHeight w:val="1972"/>
          <w:tblCellSpacing w:w="0" w:type="dxa"/>
        </w:trPr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43146" w:rsidRDefault="00C43146" w:rsidP="00C43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24 мая</w:t>
            </w:r>
          </w:p>
        </w:tc>
        <w:tc>
          <w:tcPr>
            <w:tcW w:w="9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146" w:rsidRDefault="00C43146" w:rsidP="00C43146">
            <w:pPr>
              <w:spacing w:before="100" w:beforeAutospacing="1" w:after="100" w:afterAutospacing="1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10.00 – совещание представителей команд и судей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10.30 - открытие соревнований.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11.00 – 13.00 – сборка-разборка автомата, снаряжение магазина патронами,  полоса препятствий,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перетягивание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каната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13.00 – 13.30 - судейский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13.30-14.00 – награждение победителей и призеров первого дня соревнований</w:t>
            </w:r>
          </w:p>
        </w:tc>
      </w:tr>
    </w:tbl>
    <w:p w:rsidR="000C14E5" w:rsidRDefault="0096333C" w:rsidP="002874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Неполная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Pr="009633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азборка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-сборка</w:t>
      </w:r>
      <w:r w:rsidRPr="009633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АК-74 </w:t>
      </w:r>
      <w:r w:rsidRPr="009633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производится на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время</w:t>
      </w:r>
      <w:r w:rsidRPr="009633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Все </w:t>
      </w:r>
      <w:proofErr w:type="gramStart"/>
      <w:r w:rsidRPr="009633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части</w:t>
      </w:r>
      <w:proofErr w:type="gramEnd"/>
      <w:r w:rsidRPr="009633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механизмы раскладываются в порядке разборки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</w:p>
    <w:p w:rsidR="0096333C" w:rsidRPr="0096333C" w:rsidRDefault="0096333C" w:rsidP="00287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Разборка проходит в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следующий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последовательности:</w:t>
      </w:r>
    </w:p>
    <w:p w:rsidR="00B314F3" w:rsidRPr="0096333C" w:rsidRDefault="0096333C" w:rsidP="000C1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C93A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Снятие</w:t>
      </w:r>
      <w:r w:rsidRPr="00963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магазин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963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6333C" w:rsidRPr="0096333C" w:rsidRDefault="0096333C" w:rsidP="000C1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Снять с предохранителя.</w:t>
      </w:r>
    </w:p>
    <w:p w:rsidR="0096333C" w:rsidRDefault="0096333C" w:rsidP="000C1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Отводим рукоятку  затворной рамы</w:t>
      </w:r>
      <w:r w:rsidRPr="00963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убедит</w:t>
      </w:r>
      <w:r w:rsidR="00C93A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963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</w:t>
      </w:r>
      <w:r w:rsidR="00C93A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963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нет патрона в патроннике.</w:t>
      </w:r>
    </w:p>
    <w:p w:rsidR="0096333C" w:rsidRPr="0096333C" w:rsidRDefault="0096333C" w:rsidP="000C1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Нажать на спусковой курок. </w:t>
      </w:r>
    </w:p>
    <w:p w:rsidR="0096333C" w:rsidRPr="0096333C" w:rsidRDefault="0096333C" w:rsidP="000C1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963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Вынимаем пенал.</w:t>
      </w:r>
    </w:p>
    <w:p w:rsidR="0096333C" w:rsidRPr="0096333C" w:rsidRDefault="0096333C" w:rsidP="000C1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963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Отсоединить крышку ствольной коробки, возвратный механизм, затворную раму с газовым поршнем, затвор, газовую трубку со ствольной накладкой, шомпол.</w:t>
      </w:r>
    </w:p>
    <w:p w:rsidR="0096333C" w:rsidRDefault="0096333C" w:rsidP="000C1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Сборка АК-74 проходит в обратной последовательности.</w:t>
      </w:r>
    </w:p>
    <w:p w:rsidR="0096333C" w:rsidRDefault="0096333C" w:rsidP="002874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Побеждает тот участник, который выполнит упражнение за наименьшее количество времени. </w:t>
      </w:r>
    </w:p>
    <w:p w:rsidR="0096333C" w:rsidRPr="0096333C" w:rsidRDefault="0096333C" w:rsidP="000C1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C93A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.2. Снаряжение магазина патронами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время (1 участник</w:t>
      </w:r>
      <w:r w:rsidR="00287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B314F3" w:rsidRDefault="00B314F3" w:rsidP="00B3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 Полоса препятствий (5 участников)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в полном составе преодолевает полосу препятствий.</w:t>
      </w:r>
    </w:p>
    <w:p w:rsidR="00B314F3" w:rsidRDefault="00B314F3" w:rsidP="00B3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Старт командный.</w:t>
      </w:r>
    </w:p>
    <w:p w:rsidR="00B314F3" w:rsidRDefault="00B314F3" w:rsidP="00B3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этап: лабиринт.</w:t>
      </w:r>
    </w:p>
    <w:p w:rsidR="00B314F3" w:rsidRDefault="00B314F3" w:rsidP="00B3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этап: забор(2 метра).</w:t>
      </w:r>
    </w:p>
    <w:p w:rsidR="00B314F3" w:rsidRDefault="00B314F3" w:rsidP="00B3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этап: лестница.</w:t>
      </w:r>
    </w:p>
    <w:p w:rsidR="00B314F3" w:rsidRDefault="00B314F3" w:rsidP="00B3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этап: стенка.</w:t>
      </w:r>
    </w:p>
    <w:p w:rsidR="00B314F3" w:rsidRDefault="00B314F3" w:rsidP="00B3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этап: бег на ускорение к финишу.</w:t>
      </w:r>
    </w:p>
    <w:p w:rsidR="00B314F3" w:rsidRPr="00287442" w:rsidRDefault="00B314F3" w:rsidP="002874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 команды определяется по времени последнего участника, пересекшего финишную линию.</w:t>
      </w:r>
    </w:p>
    <w:p w:rsidR="00B314F3" w:rsidRDefault="00B314F3" w:rsidP="00B31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4.5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Перетягивание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каната (5 участников)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Пять участников каждой из команд, располагается у разных концов кана</w:t>
      </w:r>
      <w:r w:rsidR="00C93A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та. Посередине каната делается центральная отметка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Перед началом состязания команды встают так, что центральная отметка находится над проведенной на земле чертой. По сигнала судьи каждая команда начинает тянуть канат,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стараясь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бы отметка</w:t>
      </w:r>
      <w:r w:rsidR="00C93A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ближайшая к соперникам</w:t>
      </w:r>
      <w:r w:rsidR="00C93A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пересекла черту на земле. </w:t>
      </w:r>
    </w:p>
    <w:p w:rsidR="00B314F3" w:rsidRDefault="00B314F3" w:rsidP="00B3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5. ОПРЕДЕЛЕНИЕ ПОБЕДИТЕЛЕЙ</w:t>
      </w:r>
    </w:p>
    <w:p w:rsidR="00287442" w:rsidRPr="00287442" w:rsidRDefault="00B314F3" w:rsidP="002874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Победитель в многоборье определяется наименьшей суммой мест, занятых по всем видам. В случае равенства – преимущество отдается команде, показавшей лучший результат в </w:t>
      </w:r>
      <w:proofErr w:type="spellStart"/>
      <w:r w:rsidR="00287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перетягивание</w:t>
      </w:r>
      <w:proofErr w:type="spellEnd"/>
      <w:r w:rsidR="00287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каната</w:t>
      </w:r>
      <w:r w:rsidR="00C93A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314F3" w:rsidRDefault="00B314F3" w:rsidP="00B314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СОВРЕМЕННЫЙ И БОЕВОЙ ПАНКРАТИОН</w:t>
      </w:r>
    </w:p>
    <w:tbl>
      <w:tblPr>
        <w:tblStyle w:val="a3"/>
        <w:tblW w:w="0" w:type="auto"/>
        <w:tblLook w:val="04A0"/>
      </w:tblPr>
      <w:tblGrid>
        <w:gridCol w:w="1441"/>
        <w:gridCol w:w="8130"/>
      </w:tblGrid>
      <w:tr w:rsidR="00B314F3" w:rsidTr="00B314F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4F3" w:rsidRDefault="00B314F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:rsidR="00B314F3" w:rsidRDefault="000C14E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25 мая</w:t>
            </w:r>
          </w:p>
        </w:tc>
        <w:tc>
          <w:tcPr>
            <w:tcW w:w="8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4F3" w:rsidRDefault="00B314F3">
            <w:pP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08.30-9.30 – взвешивание спортсменов строго по заявкам</w:t>
            </w:r>
          </w:p>
          <w:p w:rsidR="00B314F3" w:rsidRDefault="00B314F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9.30-10.00 – жеребьевка спортсменов, судейский семинар,</w:t>
            </w:r>
          </w:p>
          <w:p w:rsidR="00B314F3" w:rsidRDefault="00B314F3">
            <w:pPr>
              <w:ind w:left="148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совещание представителей команд и судей.</w:t>
            </w:r>
          </w:p>
          <w:p w:rsidR="00B314F3" w:rsidRDefault="00B314F3">
            <w:pP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10.00-10.15 – открытие соревнований</w:t>
            </w:r>
          </w:p>
          <w:p w:rsidR="00B314F3" w:rsidRDefault="00B314F3">
            <w:pP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10.30-16.30 – поединки</w:t>
            </w:r>
          </w:p>
          <w:p w:rsidR="00B314F3" w:rsidRDefault="00B314F3">
            <w:pP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16.30-17.00 – подведение итогов</w:t>
            </w:r>
          </w:p>
          <w:p w:rsidR="00B314F3" w:rsidRDefault="00B314F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17.00 – 17.30 - награждение победителей и призеров второго дня</w:t>
            </w:r>
          </w:p>
        </w:tc>
      </w:tr>
    </w:tbl>
    <w:p w:rsidR="00B314F3" w:rsidRDefault="00B314F3" w:rsidP="00B314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314F3" w:rsidRDefault="00B314F3" w:rsidP="00B314F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6. ВОЗРАСТНЫЕ ГРУППЫ И УСЛОВИЯ ПРОВЕДЕНИЯ РУКОПАШНОГО БОЯ</w:t>
      </w:r>
    </w:p>
    <w:tbl>
      <w:tblPr>
        <w:tblW w:w="9960" w:type="dxa"/>
        <w:tblCellSpacing w:w="0" w:type="dxa"/>
        <w:shd w:val="clear" w:color="auto" w:fill="FFFFFF"/>
        <w:tblLook w:val="04A0"/>
      </w:tblPr>
      <w:tblGrid>
        <w:gridCol w:w="4964"/>
        <w:gridCol w:w="4996"/>
      </w:tblGrid>
      <w:tr w:rsidR="00B314F3" w:rsidTr="00B314F3">
        <w:trPr>
          <w:tblCellSpacing w:w="0" w:type="dxa"/>
        </w:trPr>
        <w:tc>
          <w:tcPr>
            <w:tcW w:w="4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F3" w:rsidRDefault="00B31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Возрастные категории</w:t>
            </w:r>
          </w:p>
        </w:tc>
        <w:tc>
          <w:tcPr>
            <w:tcW w:w="4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F3" w:rsidRPr="00F05FBE" w:rsidRDefault="00B31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F05F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Весовые категории </w:t>
            </w:r>
            <w:proofErr w:type="gramStart"/>
            <w:r w:rsidRPr="00F05F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</w:t>
            </w:r>
            <w:proofErr w:type="gramEnd"/>
            <w:r w:rsidRPr="00F05FB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</w:tr>
      <w:tr w:rsidR="00B314F3" w:rsidTr="00B314F3">
        <w:trPr>
          <w:tblCellSpacing w:w="0" w:type="dxa"/>
        </w:trPr>
        <w:tc>
          <w:tcPr>
            <w:tcW w:w="4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F3" w:rsidRDefault="00F05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Юноши (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4-2005 г.р.)</w:t>
            </w:r>
          </w:p>
        </w:tc>
        <w:tc>
          <w:tcPr>
            <w:tcW w:w="4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F3" w:rsidRPr="000C14E5" w:rsidRDefault="00F05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35, 42, 49</w:t>
            </w:r>
          </w:p>
        </w:tc>
      </w:tr>
      <w:tr w:rsidR="00B314F3" w:rsidTr="00B314F3">
        <w:trPr>
          <w:tblCellSpacing w:w="0" w:type="dxa"/>
        </w:trPr>
        <w:tc>
          <w:tcPr>
            <w:tcW w:w="4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F3" w:rsidRDefault="00F05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Юноши (200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-2004 г.р.)</w:t>
            </w:r>
          </w:p>
        </w:tc>
        <w:tc>
          <w:tcPr>
            <w:tcW w:w="4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4F3" w:rsidRDefault="000C1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55,</w:t>
            </w:r>
            <w:r w:rsidR="00B314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B314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2</w:t>
            </w:r>
            <w:r w:rsidR="00B314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70,7</w:t>
            </w:r>
            <w:r w:rsidR="00B314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7</w:t>
            </w:r>
            <w:r w:rsidR="00B314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85,9</w:t>
            </w:r>
            <w:r w:rsidR="00B314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2</w:t>
            </w:r>
          </w:p>
        </w:tc>
      </w:tr>
      <w:tr w:rsidR="00F05FBE" w:rsidTr="00B314F3">
        <w:trPr>
          <w:tblCellSpacing w:w="0" w:type="dxa"/>
        </w:trPr>
        <w:tc>
          <w:tcPr>
            <w:tcW w:w="4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FBE" w:rsidRDefault="00F05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Юниоры (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2001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-2002 г.р.)</w:t>
            </w:r>
          </w:p>
        </w:tc>
        <w:tc>
          <w:tcPr>
            <w:tcW w:w="49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FBE" w:rsidRDefault="00F05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5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70,7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92</w:t>
            </w:r>
          </w:p>
        </w:tc>
      </w:tr>
    </w:tbl>
    <w:p w:rsidR="00B314F3" w:rsidRDefault="00B314F3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участию в соревнованиях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не более двух участников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одной весовой категории.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одновременно в двух и более весовых категориях не допускается.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Регламент соревнований: 1 раунд - 3 минуты.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участник должен иметь личную защитную экипировку</w:t>
      </w:r>
    </w:p>
    <w:p w:rsidR="00B314F3" w:rsidRDefault="00B314F3" w:rsidP="00B314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рашгард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синий и красный (допускается голый торс)</w:t>
      </w:r>
    </w:p>
    <w:p w:rsidR="00B314F3" w:rsidRDefault="00B314F3" w:rsidP="00B314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шорты для единоборств</w:t>
      </w:r>
    </w:p>
    <w:p w:rsidR="00B314F3" w:rsidRDefault="00B314F3" w:rsidP="00B314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перчатки для панкратион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менее 6 унций), (допускается участие в перчатках для рукопашного боя) </w:t>
      </w:r>
    </w:p>
    <w:p w:rsidR="00B314F3" w:rsidRDefault="00B314F3" w:rsidP="00B314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капа (защита зубов)</w:t>
      </w:r>
    </w:p>
    <w:p w:rsidR="00B314F3" w:rsidRDefault="00B314F3" w:rsidP="00B314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шлем боксерский (красный, синий)</w:t>
      </w:r>
    </w:p>
    <w:p w:rsidR="00B314F3" w:rsidRDefault="00B314F3" w:rsidP="00B314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защита голени</w:t>
      </w:r>
    </w:p>
    <w:p w:rsidR="00B314F3" w:rsidRDefault="00B314F3" w:rsidP="00B314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раковина (защита паха)</w:t>
      </w:r>
    </w:p>
    <w:p w:rsidR="00B314F3" w:rsidRDefault="00B314F3" w:rsidP="00B314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Определение угла бойца по цвету шлема</w:t>
      </w:r>
      <w:r w:rsidR="00C93A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Обязательны: страховка, паспорт</w:t>
      </w:r>
      <w:r w:rsidR="00C93A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(свидетельство о рождении), письменное разрешение от родителей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юношей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достигших совершеннолетнего возраста.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B314F3" w:rsidRDefault="00B314F3" w:rsidP="00B3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7. ЗАЯВКИ И ДОПУСКИ К СОРЕВНОВАНИЯМ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соревнованиям допускаются спортсмены, фамилии которых указаны в официальных заявках (приложение 1). Предварительные заявки нужно подать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до </w:t>
      </w:r>
      <w:r w:rsidR="000C14E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20 мая</w:t>
      </w:r>
      <w:r w:rsidR="000C14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с указанием точного веса и возрастной категории участников по т.ф. 8 0222 74-92-45  или на электронную почту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mptu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58@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tut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формирования категорий.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 предварительной заявки команда не будет допущена к соревнованиям.</w:t>
      </w:r>
    </w:p>
    <w:p w:rsidR="00F05FBE" w:rsidRDefault="00F05FBE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05FBE" w:rsidRDefault="00F05FBE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05FBE" w:rsidRDefault="00F05FBE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B314F3" w:rsidRDefault="00B314F3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Оригинал заявки с печатями врача о допуске к соревнованиям предъявляются на мандатной комиссии.</w:t>
      </w:r>
    </w:p>
    <w:p w:rsidR="00B314F3" w:rsidRPr="00287442" w:rsidRDefault="00B314F3" w:rsidP="002874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Пожалуйста, указывайте в заявках весовую категорию и возрастную группу, в которой будет участвовать спортсмен, а не его фактический вес. Если спортсмен не входит в заявленный вес, то ему присуждается поражение. Переход в другу</w:t>
      </w:r>
      <w:r w:rsidR="002874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 весовую категорию запрещается</w:t>
      </w:r>
    </w:p>
    <w:p w:rsidR="00B314F3" w:rsidRDefault="00B314F3" w:rsidP="00B3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8. ОПРЕДЕЛЕНИЕ ПОБЕДИТЕЛЕЙ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личном зачете победитель определяется по результатам проведенных поединков в своих весовых категориях.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B314F3" w:rsidRDefault="00B314F3" w:rsidP="00B3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9. НАГРАЖДЕНИЕ</w:t>
      </w:r>
    </w:p>
    <w:p w:rsidR="00B314F3" w:rsidRDefault="00B314F3" w:rsidP="00B31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Оргкомитет турнира несет расходы, связанные с организацией соревнований, приобретением медалей и дипломов.</w:t>
      </w:r>
    </w:p>
    <w:p w:rsidR="00B314F3" w:rsidRDefault="00B314F3" w:rsidP="00B314F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B314F3" w:rsidRDefault="00B314F3" w:rsidP="00B314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Контактные телефоны оргкомитета:</w:t>
      </w:r>
    </w:p>
    <w:p w:rsidR="00B314F3" w:rsidRDefault="00B314F3" w:rsidP="00B314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Сосонко Михаил Владимирович: 80293711617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велком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80297411716 (МТС).</w:t>
      </w:r>
    </w:p>
    <w:p w:rsidR="00B314F3" w:rsidRDefault="00B314F3" w:rsidP="00B314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Савич Мария Владимировна: 80336006583 (МТС)</w:t>
      </w:r>
    </w:p>
    <w:p w:rsidR="0085474E" w:rsidRDefault="0085474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 w:rsidP="001A16D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1</w:t>
      </w:r>
    </w:p>
    <w:p w:rsidR="001A16DE" w:rsidRDefault="001A16DE" w:rsidP="001A16DE">
      <w:pPr>
        <w:shd w:val="clear" w:color="auto" w:fill="FFFFFF"/>
        <w:spacing w:before="100" w:beforeAutospacing="1" w:after="29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1A16DE" w:rsidRDefault="001A16DE" w:rsidP="001A16DE">
      <w:pPr>
        <w:shd w:val="clear" w:color="auto" w:fill="FFFFFF"/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</w:p>
    <w:p w:rsidR="001A16DE" w:rsidRDefault="001A16DE" w:rsidP="001A16DE">
      <w:pPr>
        <w:shd w:val="clear" w:color="auto" w:fill="FFFFFF"/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организации</w:t>
      </w:r>
    </w:p>
    <w:p w:rsidR="001A16DE" w:rsidRDefault="001A16DE" w:rsidP="001A16DE">
      <w:pPr>
        <w:shd w:val="clear" w:color="auto" w:fill="FFFFFF"/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______________/____________</w:t>
      </w:r>
    </w:p>
    <w:p w:rsidR="001A16DE" w:rsidRDefault="001A16DE" w:rsidP="001A16DE">
      <w:pPr>
        <w:shd w:val="clear" w:color="auto" w:fill="FFFFFF"/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«___» ____________ 2018 г.</w:t>
      </w:r>
    </w:p>
    <w:p w:rsidR="001A16DE" w:rsidRDefault="001A16DE" w:rsidP="001A16DE">
      <w:pPr>
        <w:shd w:val="clear" w:color="auto" w:fill="FFFFFF"/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М.П.</w:t>
      </w:r>
    </w:p>
    <w:p w:rsidR="001A16DE" w:rsidRDefault="001A16DE" w:rsidP="001A16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1A16DE" w:rsidRDefault="001A16DE" w:rsidP="001A16D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ИМЕННАЯ ЗАЯВКА</w:t>
      </w:r>
    </w:p>
    <w:p w:rsidR="001A16DE" w:rsidRDefault="001A16DE" w:rsidP="001A16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1A16DE" w:rsidRDefault="001A16DE" w:rsidP="001A16D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___________________________________________________</w:t>
      </w:r>
    </w:p>
    <w:p w:rsidR="001A16DE" w:rsidRDefault="001A16DE" w:rsidP="001A16D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участие в открытом турнире по рукопашному бою и военно-прикладному многоборью име</w:t>
      </w:r>
      <w:r w:rsidR="005174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 А.Я. </w:t>
      </w:r>
      <w:proofErr w:type="spellStart"/>
      <w:r w:rsidR="005174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Юневича</w:t>
      </w:r>
      <w:proofErr w:type="spellEnd"/>
      <w:r w:rsidR="005174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посвященного 74-й годовщине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обеды в Великой Отечественной войне над немецко-фашистскими захватчиками</w:t>
      </w:r>
      <w:proofErr w:type="gramEnd"/>
    </w:p>
    <w:p w:rsidR="001A16DE" w:rsidRDefault="001A16DE" w:rsidP="001A16D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tbl>
      <w:tblPr>
        <w:tblW w:w="10275" w:type="dxa"/>
        <w:tblCellSpacing w:w="0" w:type="dxa"/>
        <w:shd w:val="clear" w:color="auto" w:fill="FFFFFF"/>
        <w:tblLook w:val="04A0"/>
      </w:tblPr>
      <w:tblGrid>
        <w:gridCol w:w="551"/>
        <w:gridCol w:w="1481"/>
        <w:gridCol w:w="1298"/>
        <w:gridCol w:w="1598"/>
        <w:gridCol w:w="1574"/>
        <w:gridCol w:w="1308"/>
        <w:gridCol w:w="938"/>
        <w:gridCol w:w="1527"/>
      </w:tblGrid>
      <w:tr w:rsidR="001A16DE" w:rsidTr="001A16DE">
        <w:trPr>
          <w:tblCellSpacing w:w="0" w:type="dxa"/>
        </w:trPr>
        <w:tc>
          <w:tcPr>
            <w:tcW w:w="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№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отчество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разряд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организация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Весовая категория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Виза врача, именная печать</w:t>
            </w:r>
          </w:p>
        </w:tc>
      </w:tr>
      <w:tr w:rsidR="001A16DE" w:rsidTr="001A16DE">
        <w:trPr>
          <w:tblCellSpacing w:w="0" w:type="dxa"/>
        </w:trPr>
        <w:tc>
          <w:tcPr>
            <w:tcW w:w="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A16DE" w:rsidTr="001A16DE">
        <w:trPr>
          <w:tblCellSpacing w:w="0" w:type="dxa"/>
        </w:trPr>
        <w:tc>
          <w:tcPr>
            <w:tcW w:w="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6DE" w:rsidRDefault="001A16DE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1A16DE" w:rsidRDefault="001A16DE" w:rsidP="001A16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1A16DE" w:rsidRDefault="001A16DE" w:rsidP="001A16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Допущено к соревнованиям_________________________________ человек</w:t>
      </w:r>
    </w:p>
    <w:p w:rsidR="001A16DE" w:rsidRDefault="001A16DE" w:rsidP="001A16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Врач_____________________________/____________________________________</w:t>
      </w:r>
    </w:p>
    <w:p w:rsidR="001A16DE" w:rsidRDefault="001A16DE" w:rsidP="001A16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Тренер:__________________________/_____________________________________</w:t>
      </w:r>
    </w:p>
    <w:p w:rsidR="001A16DE" w:rsidRDefault="001A16DE" w:rsidP="001A16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Представитель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команды___________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/______________________________________</w:t>
      </w:r>
    </w:p>
    <w:p w:rsidR="001A16DE" w:rsidRDefault="001A16DE" w:rsidP="001A16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1A16DE" w:rsidRDefault="001A16DE" w:rsidP="001A16DE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НАСТОЯЩЕЕ ПОЛОЖЕНИЕ ЯВЛЯЕТСЯ ОФИЦИАЛЬНЫМ ПРИГЛАШЕНИЕМ НА СОРЕВНОВАНИЯ</w:t>
      </w:r>
    </w:p>
    <w:p w:rsidR="001A16DE" w:rsidRDefault="001A16DE" w:rsidP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p w:rsidR="001A16DE" w:rsidRDefault="001A16DE"/>
    <w:sectPr w:rsidR="001A16DE" w:rsidSect="0085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216B2"/>
    <w:multiLevelType w:val="multilevel"/>
    <w:tmpl w:val="D432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442A38"/>
    <w:multiLevelType w:val="multilevel"/>
    <w:tmpl w:val="D414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314F3"/>
    <w:rsid w:val="000656CD"/>
    <w:rsid w:val="000C14E5"/>
    <w:rsid w:val="001A16DE"/>
    <w:rsid w:val="00287442"/>
    <w:rsid w:val="00347154"/>
    <w:rsid w:val="005174D8"/>
    <w:rsid w:val="005F7AE3"/>
    <w:rsid w:val="00672132"/>
    <w:rsid w:val="0085474E"/>
    <w:rsid w:val="00933ABB"/>
    <w:rsid w:val="0096333C"/>
    <w:rsid w:val="009C4BB8"/>
    <w:rsid w:val="00AD7D43"/>
    <w:rsid w:val="00B314F3"/>
    <w:rsid w:val="00C43146"/>
    <w:rsid w:val="00C93A0A"/>
    <w:rsid w:val="00CC7DA6"/>
    <w:rsid w:val="00D20BA8"/>
    <w:rsid w:val="00D620B8"/>
    <w:rsid w:val="00DD204F"/>
    <w:rsid w:val="00E26AB2"/>
    <w:rsid w:val="00E32055"/>
    <w:rsid w:val="00F0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6333C"/>
  </w:style>
  <w:style w:type="character" w:styleId="a4">
    <w:name w:val="Hyperlink"/>
    <w:basedOn w:val="a0"/>
    <w:uiPriority w:val="99"/>
    <w:semiHidden/>
    <w:unhideWhenUsed/>
    <w:rsid w:val="009633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2019-02-26T07:14:00Z</cp:lastPrinted>
  <dcterms:created xsi:type="dcterms:W3CDTF">2019-02-25T08:17:00Z</dcterms:created>
  <dcterms:modified xsi:type="dcterms:W3CDTF">2019-02-26T07:52:00Z</dcterms:modified>
</cp:coreProperties>
</file>